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14:paraId="3AE88D7B" w14:textId="77777777" w:rsidTr="0007685A">
        <w:tc>
          <w:tcPr>
            <w:tcW w:w="15388" w:type="dxa"/>
            <w:gridSpan w:val="4"/>
            <w:shd w:val="clear" w:color="auto" w:fill="0070C0"/>
          </w:tcPr>
          <w:p w14:paraId="62206175" w14:textId="0151597C" w:rsidR="0007685A" w:rsidRPr="007416F7" w:rsidRDefault="003037CF" w:rsidP="0007685A">
            <w:pPr>
              <w:pStyle w:val="TableTitle"/>
              <w:spacing w:before="120" w:after="120"/>
              <w:jc w:val="center"/>
              <w:rPr>
                <w:sz w:val="48"/>
                <w:szCs w:val="22"/>
              </w:rPr>
            </w:pPr>
            <w:bookmarkStart w:id="0" w:name="_Hlk32083017"/>
            <w:bookmarkStart w:id="1" w:name="_GoBack"/>
            <w:bookmarkEnd w:id="1"/>
            <w:r w:rsidRPr="001D0CB2">
              <w:rPr>
                <w:noProof/>
                <w:sz w:val="32"/>
                <w:szCs w:val="32"/>
                <w:lang w:eastAsia="en-GB"/>
              </w:rPr>
              <w:drawing>
                <wp:anchor distT="0" distB="0" distL="114300" distR="114300" simplePos="0" relativeHeight="251659264" behindDoc="0" locked="0" layoutInCell="1" allowOverlap="1" wp14:anchorId="65BE3C5D" wp14:editId="7B938D6F">
                  <wp:simplePos x="0" y="0"/>
                  <wp:positionH relativeFrom="column">
                    <wp:posOffset>8274685</wp:posOffset>
                  </wp:positionH>
                  <wp:positionV relativeFrom="paragraph">
                    <wp:posOffset>86360</wp:posOffset>
                  </wp:positionV>
                  <wp:extent cx="1177925" cy="1192530"/>
                  <wp:effectExtent l="0" t="0" r="3175" b="7620"/>
                  <wp:wrapSquare wrapText="bothSides"/>
                  <wp:docPr id="2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925"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8"/>
                <w:szCs w:val="22"/>
              </w:rPr>
              <w:t>CHERITON BISHOP</w:t>
            </w:r>
            <w:r w:rsidR="0007685A" w:rsidRPr="007416F7">
              <w:rPr>
                <w:sz w:val="48"/>
                <w:szCs w:val="22"/>
              </w:rPr>
              <w:t xml:space="preserve"> PRIMARY SCHOOL</w:t>
            </w:r>
          </w:p>
          <w:p w14:paraId="56EF71AB" w14:textId="364E729A" w:rsidR="0007685A" w:rsidRPr="003037CF" w:rsidRDefault="003037CF" w:rsidP="0007685A">
            <w:pPr>
              <w:pStyle w:val="TableTitle"/>
              <w:spacing w:before="120" w:after="120"/>
              <w:jc w:val="center"/>
              <w:rPr>
                <w:color w:val="FFFFFF" w:themeColor="background1"/>
                <w:sz w:val="72"/>
                <w:szCs w:val="72"/>
              </w:rPr>
            </w:pPr>
            <w:r>
              <w:rPr>
                <w:color w:val="FFFFFF" w:themeColor="background1"/>
                <w:sz w:val="72"/>
                <w:szCs w:val="72"/>
              </w:rPr>
              <w:t>Mathematics</w:t>
            </w:r>
          </w:p>
        </w:tc>
      </w:tr>
      <w:bookmarkEnd w:id="0"/>
      <w:tr w:rsidR="005D01D8" w14:paraId="196B049D" w14:textId="77777777" w:rsidTr="00326E82">
        <w:trPr>
          <w:trHeight w:val="361"/>
        </w:trPr>
        <w:tc>
          <w:tcPr>
            <w:tcW w:w="15388" w:type="dxa"/>
            <w:gridSpan w:val="4"/>
            <w:shd w:val="clear" w:color="auto" w:fill="B4C6E7" w:themeFill="accent1" w:themeFillTint="66"/>
          </w:tcPr>
          <w:p w14:paraId="21461A48" w14:textId="108D0874" w:rsidR="005D01D8" w:rsidRPr="00326E82" w:rsidRDefault="00117B82" w:rsidP="00326E82">
            <w:pPr>
              <w:pStyle w:val="TableTitle"/>
              <w:spacing w:before="120" w:after="120"/>
              <w:rPr>
                <w:sz w:val="22"/>
                <w:szCs w:val="22"/>
              </w:rPr>
            </w:pPr>
            <w:r>
              <w:rPr>
                <w:sz w:val="22"/>
                <w:szCs w:val="22"/>
              </w:rPr>
              <w:t>I</w:t>
            </w:r>
            <w:r w:rsidR="005D01D8">
              <w:rPr>
                <w:sz w:val="22"/>
                <w:szCs w:val="22"/>
              </w:rPr>
              <w:t>ntent</w:t>
            </w:r>
          </w:p>
        </w:tc>
      </w:tr>
      <w:tr w:rsidR="00326E82" w14:paraId="76AB2EA1" w14:textId="77777777" w:rsidTr="00117B82">
        <w:trPr>
          <w:trHeight w:val="622"/>
        </w:trPr>
        <w:tc>
          <w:tcPr>
            <w:tcW w:w="15388" w:type="dxa"/>
            <w:gridSpan w:val="4"/>
          </w:tcPr>
          <w:p w14:paraId="5DEA0ABF" w14:textId="4F5F2B7A" w:rsidR="00326E82" w:rsidRPr="008D18CB" w:rsidRDefault="003037CF" w:rsidP="00A432AE">
            <w:pPr>
              <w:pStyle w:val="TableTitle"/>
              <w:spacing w:before="120" w:after="120"/>
              <w:rPr>
                <w:b w:val="0"/>
                <w:sz w:val="22"/>
                <w:szCs w:val="22"/>
              </w:rPr>
            </w:pPr>
            <w:r>
              <w:rPr>
                <w:b w:val="0"/>
                <w:sz w:val="22"/>
                <w:szCs w:val="22"/>
              </w:rPr>
              <w:t>It is our intention at Cheriton Bishop</w:t>
            </w:r>
            <w:r w:rsidR="008D18CB" w:rsidRPr="008D18CB">
              <w:rPr>
                <w:b w:val="0"/>
                <w:sz w:val="22"/>
                <w:szCs w:val="22"/>
              </w:rPr>
              <w:t xml:space="preserve"> to </w:t>
            </w:r>
            <w:r w:rsidR="008D18CB">
              <w:rPr>
                <w:b w:val="0"/>
                <w:sz w:val="22"/>
                <w:szCs w:val="22"/>
              </w:rPr>
              <w:t xml:space="preserve">build a maths curriculum that not only develops learning and skills so children know and remember more, but to embed this across the school and other curriculum areas. By making rich connections we want pupils to see how essential maths is to everyday life. Through engaging and creative lessons, we </w:t>
            </w:r>
            <w:r w:rsidR="0005271E">
              <w:rPr>
                <w:b w:val="0"/>
                <w:sz w:val="22"/>
                <w:szCs w:val="22"/>
              </w:rPr>
              <w:t>aim to</w:t>
            </w:r>
            <w:r w:rsidR="008D18CB">
              <w:rPr>
                <w:b w:val="0"/>
                <w:sz w:val="22"/>
                <w:szCs w:val="22"/>
              </w:rPr>
              <w:t xml:space="preserve"> maximise the development of every child’s ability and create inquisitive </w:t>
            </w:r>
            <w:r w:rsidR="00927E4A">
              <w:rPr>
                <w:b w:val="0"/>
                <w:sz w:val="22"/>
                <w:szCs w:val="22"/>
              </w:rPr>
              <w:t>learners who take an interest in the world around them.</w:t>
            </w:r>
          </w:p>
        </w:tc>
      </w:tr>
      <w:tr w:rsidR="00CD25D9" w14:paraId="4A4B233E" w14:textId="77777777" w:rsidTr="00326E82">
        <w:tc>
          <w:tcPr>
            <w:tcW w:w="15388" w:type="dxa"/>
            <w:gridSpan w:val="4"/>
            <w:shd w:val="clear" w:color="auto" w:fill="B4C6E7" w:themeFill="accent1" w:themeFillTint="66"/>
          </w:tcPr>
          <w:p w14:paraId="3E2C732C" w14:textId="55617C28" w:rsidR="00CD25D9" w:rsidRDefault="00CD25D9" w:rsidP="00A432AE">
            <w:pPr>
              <w:pStyle w:val="TableTitle"/>
              <w:spacing w:before="120" w:after="120"/>
              <w:rPr>
                <w:sz w:val="22"/>
                <w:szCs w:val="22"/>
              </w:rPr>
            </w:pPr>
            <w:r>
              <w:rPr>
                <w:sz w:val="22"/>
                <w:szCs w:val="22"/>
              </w:rPr>
              <w:t>Implementation</w:t>
            </w:r>
          </w:p>
        </w:tc>
      </w:tr>
      <w:tr w:rsidR="00CD25D9" w14:paraId="1218F554" w14:textId="77777777" w:rsidTr="00117B82">
        <w:tc>
          <w:tcPr>
            <w:tcW w:w="3847" w:type="dxa"/>
          </w:tcPr>
          <w:p w14:paraId="0B5B0887" w14:textId="21881F75" w:rsidR="00CD25D9" w:rsidRPr="008F23D3" w:rsidRDefault="008F23D3" w:rsidP="00AD6F3D">
            <w:pPr>
              <w:pStyle w:val="TableTitle"/>
              <w:spacing w:before="120" w:after="120"/>
              <w:rPr>
                <w:i/>
                <w:sz w:val="22"/>
                <w:szCs w:val="22"/>
              </w:rPr>
            </w:pPr>
            <w:r w:rsidRPr="008F23D3">
              <w:rPr>
                <w:i/>
                <w:sz w:val="22"/>
                <w:szCs w:val="22"/>
              </w:rPr>
              <w:t>Morning mastery: skill</w:t>
            </w:r>
            <w:r w:rsidR="0019000F">
              <w:rPr>
                <w:i/>
                <w:sz w:val="22"/>
                <w:szCs w:val="22"/>
              </w:rPr>
              <w:t xml:space="preserve"> based</w:t>
            </w:r>
          </w:p>
          <w:p w14:paraId="55FE93BF" w14:textId="1A830308" w:rsidR="008F23D3" w:rsidRPr="00CD25D9" w:rsidRDefault="008F23D3" w:rsidP="00AD6F3D">
            <w:pPr>
              <w:pStyle w:val="TableTitle"/>
              <w:spacing w:before="120" w:after="120"/>
              <w:rPr>
                <w:b w:val="0"/>
                <w:sz w:val="22"/>
                <w:szCs w:val="22"/>
              </w:rPr>
            </w:pPr>
            <w:r>
              <w:rPr>
                <w:b w:val="0"/>
                <w:sz w:val="22"/>
                <w:szCs w:val="22"/>
              </w:rPr>
              <w:t>Every morning children receive 15 minutes of basic skills to help develop fluency</w:t>
            </w:r>
            <w:r w:rsidR="00BE23BC">
              <w:rPr>
                <w:b w:val="0"/>
                <w:sz w:val="22"/>
                <w:szCs w:val="22"/>
              </w:rPr>
              <w:t>.</w:t>
            </w:r>
          </w:p>
        </w:tc>
        <w:tc>
          <w:tcPr>
            <w:tcW w:w="3847" w:type="dxa"/>
          </w:tcPr>
          <w:p w14:paraId="619BFD9B" w14:textId="77777777" w:rsidR="00F025DF" w:rsidRDefault="008F23D3" w:rsidP="00AD6F3D">
            <w:pPr>
              <w:pStyle w:val="TableTitle"/>
              <w:spacing w:before="120" w:after="120"/>
              <w:rPr>
                <w:i/>
                <w:sz w:val="22"/>
                <w:szCs w:val="22"/>
              </w:rPr>
            </w:pPr>
            <w:r w:rsidRPr="008F23D3">
              <w:rPr>
                <w:i/>
                <w:sz w:val="22"/>
                <w:szCs w:val="22"/>
              </w:rPr>
              <w:t>High quality teaching</w:t>
            </w:r>
          </w:p>
          <w:p w14:paraId="2276F702" w14:textId="2D966804" w:rsidR="00A66F66" w:rsidRPr="00A66F66" w:rsidRDefault="00BE23BC" w:rsidP="00AD6F3D">
            <w:pPr>
              <w:pStyle w:val="TableTitle"/>
              <w:spacing w:before="120" w:after="120"/>
              <w:rPr>
                <w:b w:val="0"/>
                <w:sz w:val="22"/>
                <w:szCs w:val="22"/>
              </w:rPr>
            </w:pPr>
            <w:r>
              <w:rPr>
                <w:b w:val="0"/>
                <w:sz w:val="22"/>
                <w:szCs w:val="22"/>
              </w:rPr>
              <w:t>Teaching sequences are designed to build on existing knowledge where the children will know more and remember more. Opportunities are provided to create engaged, fluent mathematicians who are challenged and make progress within and across lessons.</w:t>
            </w:r>
          </w:p>
        </w:tc>
        <w:tc>
          <w:tcPr>
            <w:tcW w:w="3847" w:type="dxa"/>
          </w:tcPr>
          <w:p w14:paraId="517D3770" w14:textId="59434277" w:rsidR="008F23D3" w:rsidRDefault="008F23D3" w:rsidP="00A432AE">
            <w:pPr>
              <w:pStyle w:val="TableTitle"/>
              <w:spacing w:before="120" w:after="120"/>
              <w:rPr>
                <w:i/>
                <w:sz w:val="22"/>
                <w:szCs w:val="22"/>
              </w:rPr>
            </w:pPr>
            <w:r>
              <w:rPr>
                <w:i/>
                <w:sz w:val="22"/>
                <w:szCs w:val="22"/>
              </w:rPr>
              <w:t>Curriculum coverage</w:t>
            </w:r>
          </w:p>
          <w:p w14:paraId="48EEBB6D" w14:textId="1F703B4E" w:rsidR="00EF2269" w:rsidRPr="008F23D3" w:rsidRDefault="004715ED" w:rsidP="000027E6">
            <w:pPr>
              <w:pStyle w:val="TableTitle"/>
              <w:spacing w:before="120" w:after="120"/>
              <w:rPr>
                <w:i/>
                <w:sz w:val="22"/>
                <w:szCs w:val="22"/>
              </w:rPr>
            </w:pPr>
            <w:r>
              <w:rPr>
                <w:b w:val="0"/>
                <w:sz w:val="22"/>
                <w:szCs w:val="22"/>
              </w:rPr>
              <w:t xml:space="preserve">The </w:t>
            </w:r>
            <w:r w:rsidR="00B22742">
              <w:rPr>
                <w:b w:val="0"/>
                <w:sz w:val="22"/>
                <w:szCs w:val="22"/>
              </w:rPr>
              <w:t>National C</w:t>
            </w:r>
            <w:r>
              <w:rPr>
                <w:b w:val="0"/>
                <w:sz w:val="22"/>
                <w:szCs w:val="22"/>
              </w:rPr>
              <w:t xml:space="preserve">urriculum is </w:t>
            </w:r>
            <w:r w:rsidR="00B22742">
              <w:rPr>
                <w:b w:val="0"/>
                <w:sz w:val="22"/>
                <w:szCs w:val="22"/>
              </w:rPr>
              <w:t xml:space="preserve">mapped out to ensure coverage in mixed age classes </w:t>
            </w:r>
            <w:r w:rsidR="000027E6">
              <w:rPr>
                <w:b w:val="0"/>
                <w:sz w:val="22"/>
                <w:szCs w:val="22"/>
              </w:rPr>
              <w:t xml:space="preserve">and skills </w:t>
            </w:r>
            <w:r w:rsidR="00B22742">
              <w:rPr>
                <w:b w:val="0"/>
                <w:sz w:val="22"/>
                <w:szCs w:val="22"/>
              </w:rPr>
              <w:t xml:space="preserve">are </w:t>
            </w:r>
            <w:r w:rsidR="000027E6">
              <w:rPr>
                <w:b w:val="0"/>
                <w:sz w:val="22"/>
                <w:szCs w:val="22"/>
              </w:rPr>
              <w:t xml:space="preserve">progressed (see separate table) across the age range. </w:t>
            </w:r>
          </w:p>
        </w:tc>
        <w:tc>
          <w:tcPr>
            <w:tcW w:w="3847" w:type="dxa"/>
          </w:tcPr>
          <w:p w14:paraId="1FBA4B05" w14:textId="77777777" w:rsidR="00592CDE" w:rsidRDefault="008F23D3" w:rsidP="00A432AE">
            <w:pPr>
              <w:pStyle w:val="TableTitle"/>
              <w:spacing w:before="120" w:after="120"/>
              <w:rPr>
                <w:i/>
                <w:sz w:val="22"/>
                <w:szCs w:val="22"/>
              </w:rPr>
            </w:pPr>
            <w:r w:rsidRPr="008F23D3">
              <w:rPr>
                <w:i/>
                <w:sz w:val="22"/>
                <w:szCs w:val="22"/>
              </w:rPr>
              <w:t>Contextualised learning</w:t>
            </w:r>
          </w:p>
          <w:p w14:paraId="290DD108" w14:textId="4327FDA9" w:rsidR="00A66F66" w:rsidRPr="00A66F66" w:rsidRDefault="00A66F66" w:rsidP="00A432AE">
            <w:pPr>
              <w:pStyle w:val="TableTitle"/>
              <w:spacing w:before="120" w:after="120"/>
              <w:rPr>
                <w:b w:val="0"/>
                <w:sz w:val="22"/>
                <w:szCs w:val="22"/>
              </w:rPr>
            </w:pPr>
            <w:r>
              <w:rPr>
                <w:b w:val="0"/>
                <w:sz w:val="22"/>
                <w:szCs w:val="22"/>
              </w:rPr>
              <w:t>Children discover maths in real life as much as possible. Some examples include baking, creating a scale model of the village, creating timetables and ordering equipment</w:t>
            </w:r>
          </w:p>
        </w:tc>
      </w:tr>
      <w:tr w:rsidR="00CD25D9" w14:paraId="3D9DD85E" w14:textId="77777777" w:rsidTr="00117B82">
        <w:tc>
          <w:tcPr>
            <w:tcW w:w="3847" w:type="dxa"/>
          </w:tcPr>
          <w:p w14:paraId="45D9505A" w14:textId="77777777" w:rsidR="00FA3C53" w:rsidRDefault="008F23D3" w:rsidP="00A432AE">
            <w:pPr>
              <w:pStyle w:val="TableTitle"/>
              <w:spacing w:before="120" w:after="120"/>
              <w:rPr>
                <w:i/>
                <w:sz w:val="22"/>
                <w:szCs w:val="22"/>
              </w:rPr>
            </w:pPr>
            <w:r w:rsidRPr="008F23D3">
              <w:rPr>
                <w:i/>
                <w:sz w:val="22"/>
                <w:szCs w:val="22"/>
              </w:rPr>
              <w:t>Targeted interventions</w:t>
            </w:r>
          </w:p>
          <w:p w14:paraId="644D1185" w14:textId="7B44825E" w:rsidR="00BE23BC" w:rsidRPr="00BE23BC" w:rsidRDefault="0005271E" w:rsidP="00A432AE">
            <w:pPr>
              <w:pStyle w:val="TableTitle"/>
              <w:spacing w:before="120" w:after="120"/>
              <w:rPr>
                <w:b w:val="0"/>
                <w:sz w:val="22"/>
                <w:szCs w:val="22"/>
              </w:rPr>
            </w:pPr>
            <w:r>
              <w:rPr>
                <w:b w:val="0"/>
                <w:sz w:val="22"/>
                <w:szCs w:val="22"/>
              </w:rPr>
              <w:t>Where appropriate, children may be involved in time limited intervention programmes. These are planned to meet the specific needs of children at a certain point in their learning.</w:t>
            </w:r>
          </w:p>
        </w:tc>
        <w:tc>
          <w:tcPr>
            <w:tcW w:w="3847" w:type="dxa"/>
          </w:tcPr>
          <w:p w14:paraId="121F1BDF" w14:textId="77777777" w:rsidR="00FA3C53" w:rsidRDefault="008F23D3" w:rsidP="00A432AE">
            <w:pPr>
              <w:pStyle w:val="TableTitle"/>
              <w:spacing w:before="120" w:after="120"/>
              <w:rPr>
                <w:i/>
                <w:sz w:val="22"/>
                <w:szCs w:val="22"/>
              </w:rPr>
            </w:pPr>
            <w:r>
              <w:rPr>
                <w:i/>
                <w:sz w:val="22"/>
                <w:szCs w:val="22"/>
              </w:rPr>
              <w:t>Cross-curricular links</w:t>
            </w:r>
          </w:p>
          <w:p w14:paraId="7BA6027D" w14:textId="4D8AC62D" w:rsidR="00CD18DE" w:rsidRPr="00CD18DE" w:rsidRDefault="00CD18DE" w:rsidP="00A432AE">
            <w:pPr>
              <w:pStyle w:val="TableTitle"/>
              <w:spacing w:before="120" w:after="120"/>
              <w:rPr>
                <w:b w:val="0"/>
                <w:sz w:val="22"/>
                <w:szCs w:val="22"/>
              </w:rPr>
            </w:pPr>
            <w:r>
              <w:rPr>
                <w:b w:val="0"/>
                <w:sz w:val="22"/>
                <w:szCs w:val="22"/>
              </w:rPr>
              <w:t>The promotion of mathematics is essential to the successful acquisition of skills in other curriculum areas.</w:t>
            </w:r>
          </w:p>
        </w:tc>
        <w:tc>
          <w:tcPr>
            <w:tcW w:w="3847" w:type="dxa"/>
          </w:tcPr>
          <w:p w14:paraId="71BA71BD" w14:textId="77777777" w:rsidR="00FA3C53" w:rsidRDefault="007C4CC5" w:rsidP="00A432AE">
            <w:pPr>
              <w:pStyle w:val="TableTitle"/>
              <w:spacing w:before="120" w:after="120"/>
              <w:rPr>
                <w:i/>
                <w:sz w:val="22"/>
                <w:szCs w:val="22"/>
              </w:rPr>
            </w:pPr>
            <w:r>
              <w:rPr>
                <w:i/>
                <w:sz w:val="22"/>
                <w:szCs w:val="22"/>
              </w:rPr>
              <w:t>Review</w:t>
            </w:r>
            <w:r w:rsidR="002A2AEF">
              <w:rPr>
                <w:i/>
                <w:sz w:val="22"/>
                <w:szCs w:val="22"/>
              </w:rPr>
              <w:t>, reflection &amp; application</w:t>
            </w:r>
          </w:p>
          <w:p w14:paraId="2ABA7A2F" w14:textId="6F0932CB" w:rsidR="00BE23BC" w:rsidRPr="00BE23BC" w:rsidRDefault="00BE23BC" w:rsidP="00A432AE">
            <w:pPr>
              <w:pStyle w:val="TableTitle"/>
              <w:spacing w:before="120" w:after="120"/>
              <w:rPr>
                <w:b w:val="0"/>
                <w:sz w:val="22"/>
                <w:szCs w:val="22"/>
              </w:rPr>
            </w:pPr>
            <w:r>
              <w:rPr>
                <w:b w:val="0"/>
                <w:sz w:val="22"/>
                <w:szCs w:val="22"/>
              </w:rPr>
              <w:t>To support the children remembering more, we spend time practising key skills regularly as well as looking back over objectives, applying them in different contexts and deepening understanding.</w:t>
            </w:r>
            <w:r w:rsidR="008D08D5">
              <w:rPr>
                <w:b w:val="0"/>
                <w:sz w:val="22"/>
                <w:szCs w:val="22"/>
              </w:rPr>
              <w:t xml:space="preserve"> Children also have time dedicated to addressing misconceptions.</w:t>
            </w:r>
          </w:p>
        </w:tc>
        <w:tc>
          <w:tcPr>
            <w:tcW w:w="3847" w:type="dxa"/>
          </w:tcPr>
          <w:p w14:paraId="3C7F0A62" w14:textId="77777777" w:rsidR="00FA3C53" w:rsidRDefault="00BE23BC" w:rsidP="00A432AE">
            <w:pPr>
              <w:pStyle w:val="TableTitle"/>
              <w:spacing w:before="120" w:after="120"/>
              <w:rPr>
                <w:i/>
                <w:sz w:val="22"/>
                <w:szCs w:val="22"/>
              </w:rPr>
            </w:pPr>
            <w:r>
              <w:rPr>
                <w:i/>
                <w:sz w:val="22"/>
                <w:szCs w:val="22"/>
              </w:rPr>
              <w:t>Book work</w:t>
            </w:r>
          </w:p>
          <w:p w14:paraId="22193F4B" w14:textId="178AF78F" w:rsidR="00BE23BC" w:rsidRPr="00BE23BC" w:rsidRDefault="00BE23BC" w:rsidP="00A432AE">
            <w:pPr>
              <w:pStyle w:val="TableTitle"/>
              <w:spacing w:before="120" w:after="120"/>
              <w:rPr>
                <w:b w:val="0"/>
                <w:sz w:val="22"/>
                <w:szCs w:val="22"/>
              </w:rPr>
            </w:pPr>
            <w:r>
              <w:rPr>
                <w:b w:val="0"/>
                <w:sz w:val="22"/>
                <w:szCs w:val="22"/>
              </w:rPr>
              <w:t>Children’s book</w:t>
            </w:r>
            <w:r w:rsidR="003B037A">
              <w:rPr>
                <w:b w:val="0"/>
                <w:sz w:val="22"/>
                <w:szCs w:val="22"/>
              </w:rPr>
              <w:t>s</w:t>
            </w:r>
            <w:r>
              <w:rPr>
                <w:b w:val="0"/>
                <w:sz w:val="22"/>
                <w:szCs w:val="22"/>
              </w:rPr>
              <w:t xml:space="preserve"> will show a chronology of their learning; evidencing their use of mathematical language, fluency of fundamentals and reasoning and exploratory skills.</w:t>
            </w:r>
          </w:p>
        </w:tc>
      </w:tr>
      <w:tr w:rsidR="00AD6F3D" w14:paraId="05771762" w14:textId="77777777" w:rsidTr="00117B82">
        <w:tc>
          <w:tcPr>
            <w:tcW w:w="3847" w:type="dxa"/>
          </w:tcPr>
          <w:p w14:paraId="7055C8CB" w14:textId="77777777" w:rsidR="00AD6F3D" w:rsidRDefault="001A202C" w:rsidP="00A432AE">
            <w:pPr>
              <w:pStyle w:val="TableTitle"/>
              <w:spacing w:before="120" w:after="120"/>
              <w:rPr>
                <w:i/>
                <w:sz w:val="22"/>
                <w:szCs w:val="22"/>
              </w:rPr>
            </w:pPr>
            <w:r>
              <w:rPr>
                <w:i/>
                <w:sz w:val="22"/>
                <w:szCs w:val="22"/>
              </w:rPr>
              <w:lastRenderedPageBreak/>
              <w:t>Maths hub</w:t>
            </w:r>
          </w:p>
          <w:p w14:paraId="0DD3DB61" w14:textId="6415D2C8" w:rsidR="001A202C" w:rsidRPr="001A202C" w:rsidRDefault="003037CF" w:rsidP="00A432AE">
            <w:pPr>
              <w:pStyle w:val="TableTitle"/>
              <w:spacing w:before="120" w:after="120"/>
              <w:rPr>
                <w:b w:val="0"/>
                <w:sz w:val="22"/>
                <w:szCs w:val="22"/>
              </w:rPr>
            </w:pPr>
            <w:r>
              <w:rPr>
                <w:b w:val="0"/>
                <w:sz w:val="22"/>
                <w:szCs w:val="22"/>
              </w:rPr>
              <w:t>Cheriton Bishop</w:t>
            </w:r>
            <w:r w:rsidR="001A202C">
              <w:rPr>
                <w:b w:val="0"/>
                <w:sz w:val="22"/>
                <w:szCs w:val="22"/>
              </w:rPr>
              <w:t xml:space="preserve"> are part of The Link Academy Trust maths hub</w:t>
            </w:r>
            <w:r w:rsidR="00776A5C">
              <w:rPr>
                <w:b w:val="0"/>
                <w:sz w:val="22"/>
                <w:szCs w:val="22"/>
              </w:rPr>
              <w:t xml:space="preserve"> who meet termly</w:t>
            </w:r>
            <w:r w:rsidR="00706CFB">
              <w:rPr>
                <w:b w:val="0"/>
                <w:sz w:val="22"/>
                <w:szCs w:val="22"/>
              </w:rPr>
              <w:t>. Good practice between schools is shared, new initiatives rolled out and the consistent and effective curriculum deliver monitored.</w:t>
            </w:r>
          </w:p>
        </w:tc>
        <w:tc>
          <w:tcPr>
            <w:tcW w:w="3847" w:type="dxa"/>
          </w:tcPr>
          <w:p w14:paraId="3AFD342F" w14:textId="77777777" w:rsidR="00AD6F3D" w:rsidRDefault="001A202C" w:rsidP="00A432AE">
            <w:pPr>
              <w:pStyle w:val="TableTitle"/>
              <w:spacing w:before="120" w:after="120"/>
              <w:rPr>
                <w:i/>
                <w:sz w:val="22"/>
                <w:szCs w:val="22"/>
              </w:rPr>
            </w:pPr>
            <w:r>
              <w:rPr>
                <w:i/>
                <w:sz w:val="22"/>
                <w:szCs w:val="22"/>
              </w:rPr>
              <w:t xml:space="preserve">Timetable </w:t>
            </w:r>
            <w:proofErr w:type="spellStart"/>
            <w:r>
              <w:rPr>
                <w:i/>
                <w:sz w:val="22"/>
                <w:szCs w:val="22"/>
              </w:rPr>
              <w:t>rockstars</w:t>
            </w:r>
            <w:proofErr w:type="spellEnd"/>
            <w:r>
              <w:rPr>
                <w:i/>
                <w:sz w:val="22"/>
                <w:szCs w:val="22"/>
              </w:rPr>
              <w:t xml:space="preserve"> / Number bots</w:t>
            </w:r>
          </w:p>
          <w:p w14:paraId="1393DB9A" w14:textId="7B5CBB9D" w:rsidR="001A202C" w:rsidRPr="001A202C" w:rsidRDefault="001A202C" w:rsidP="00A432AE">
            <w:pPr>
              <w:pStyle w:val="TableTitle"/>
              <w:spacing w:before="120" w:after="120"/>
              <w:rPr>
                <w:b w:val="0"/>
                <w:sz w:val="22"/>
                <w:szCs w:val="22"/>
              </w:rPr>
            </w:pPr>
            <w:r>
              <w:rPr>
                <w:b w:val="0"/>
                <w:sz w:val="22"/>
                <w:szCs w:val="22"/>
              </w:rPr>
              <w:t>Children in Year 2 upwards have access to a web-based ability programme which they can use in school and at home.</w:t>
            </w:r>
          </w:p>
        </w:tc>
        <w:tc>
          <w:tcPr>
            <w:tcW w:w="3847" w:type="dxa"/>
          </w:tcPr>
          <w:p w14:paraId="4A004CDD" w14:textId="77777777" w:rsidR="001A202C" w:rsidRDefault="001A202C" w:rsidP="00A432AE">
            <w:pPr>
              <w:pStyle w:val="TableTitle"/>
              <w:spacing w:before="120" w:after="120"/>
              <w:rPr>
                <w:i/>
                <w:sz w:val="22"/>
                <w:szCs w:val="22"/>
              </w:rPr>
            </w:pPr>
            <w:r>
              <w:rPr>
                <w:b w:val="0"/>
                <w:sz w:val="22"/>
                <w:szCs w:val="22"/>
              </w:rPr>
              <w:t xml:space="preserve"> </w:t>
            </w:r>
            <w:r w:rsidR="00B22742">
              <w:rPr>
                <w:i/>
                <w:sz w:val="22"/>
                <w:szCs w:val="22"/>
              </w:rPr>
              <w:t>Calculation policy</w:t>
            </w:r>
          </w:p>
          <w:p w14:paraId="2A5C6D3D" w14:textId="33EA9A31" w:rsidR="00B22742" w:rsidRPr="00B22742" w:rsidRDefault="00B22742" w:rsidP="00A432AE">
            <w:pPr>
              <w:pStyle w:val="TableTitle"/>
              <w:spacing w:before="120" w:after="120"/>
              <w:rPr>
                <w:b w:val="0"/>
                <w:sz w:val="22"/>
                <w:szCs w:val="22"/>
              </w:rPr>
            </w:pPr>
            <w:r>
              <w:rPr>
                <w:b w:val="0"/>
                <w:sz w:val="22"/>
                <w:szCs w:val="22"/>
              </w:rPr>
              <w:t>The school has a clear and comprehensive policy which allows staff to teach standard methods systematically and progressively across all age groups.</w:t>
            </w:r>
          </w:p>
        </w:tc>
        <w:tc>
          <w:tcPr>
            <w:tcW w:w="3847" w:type="dxa"/>
          </w:tcPr>
          <w:p w14:paraId="6A1C5517" w14:textId="77777777" w:rsidR="00AD6F3D" w:rsidRDefault="00CD18DE" w:rsidP="00A432AE">
            <w:pPr>
              <w:pStyle w:val="TableTitle"/>
              <w:spacing w:before="120" w:after="120"/>
              <w:rPr>
                <w:i/>
                <w:sz w:val="22"/>
                <w:szCs w:val="22"/>
              </w:rPr>
            </w:pPr>
            <w:r>
              <w:rPr>
                <w:i/>
                <w:sz w:val="22"/>
                <w:szCs w:val="22"/>
              </w:rPr>
              <w:t>Outdoor learning</w:t>
            </w:r>
          </w:p>
          <w:p w14:paraId="36D78787" w14:textId="53F73364" w:rsidR="00CD18DE" w:rsidRPr="00CD18DE" w:rsidRDefault="00CD18DE" w:rsidP="00A432AE">
            <w:pPr>
              <w:pStyle w:val="TableTitle"/>
              <w:spacing w:before="120" w:after="120"/>
              <w:rPr>
                <w:b w:val="0"/>
                <w:sz w:val="22"/>
                <w:szCs w:val="22"/>
              </w:rPr>
            </w:pPr>
            <w:r>
              <w:rPr>
                <w:b w:val="0"/>
                <w:sz w:val="22"/>
                <w:szCs w:val="22"/>
              </w:rPr>
              <w:t>Learning beyond the classroom provides additional opportunities for children to apply mathematical concepts.</w:t>
            </w:r>
          </w:p>
        </w:tc>
      </w:tr>
      <w:tr w:rsidR="007275BA" w14:paraId="067A3829" w14:textId="77777777" w:rsidTr="00326E82">
        <w:tc>
          <w:tcPr>
            <w:tcW w:w="15388" w:type="dxa"/>
            <w:gridSpan w:val="4"/>
            <w:shd w:val="clear" w:color="auto" w:fill="B4C6E7" w:themeFill="accent1" w:themeFillTint="66"/>
          </w:tcPr>
          <w:p w14:paraId="1E7B97C6" w14:textId="570220CD" w:rsidR="007275BA" w:rsidRPr="00465C5F" w:rsidRDefault="007275BA" w:rsidP="00465C5F">
            <w:pPr>
              <w:pStyle w:val="TableTitle"/>
              <w:spacing w:before="120" w:after="120"/>
              <w:rPr>
                <w:sz w:val="22"/>
                <w:szCs w:val="22"/>
              </w:rPr>
            </w:pPr>
            <w:r>
              <w:rPr>
                <w:sz w:val="22"/>
                <w:szCs w:val="22"/>
              </w:rPr>
              <w:t>Impact</w:t>
            </w:r>
          </w:p>
        </w:tc>
      </w:tr>
      <w:tr w:rsidR="00465C5F" w14:paraId="39FC3716" w14:textId="77777777" w:rsidTr="00117B82">
        <w:tc>
          <w:tcPr>
            <w:tcW w:w="3847" w:type="dxa"/>
          </w:tcPr>
          <w:p w14:paraId="64148B0B" w14:textId="77777777" w:rsidR="00927E4A" w:rsidRDefault="001A202C" w:rsidP="001C3892">
            <w:pPr>
              <w:pStyle w:val="TableTitle"/>
              <w:spacing w:before="120" w:after="120"/>
              <w:rPr>
                <w:i/>
                <w:sz w:val="22"/>
                <w:szCs w:val="22"/>
              </w:rPr>
            </w:pPr>
            <w:r>
              <w:rPr>
                <w:i/>
                <w:sz w:val="22"/>
                <w:szCs w:val="22"/>
              </w:rPr>
              <w:t>Knowledge</w:t>
            </w:r>
          </w:p>
          <w:p w14:paraId="31F2CCD4" w14:textId="1204EEDA" w:rsidR="001A202C" w:rsidRPr="001A202C" w:rsidRDefault="001A202C" w:rsidP="001C3892">
            <w:pPr>
              <w:pStyle w:val="TableTitle"/>
              <w:spacing w:before="120" w:after="120"/>
              <w:rPr>
                <w:b w:val="0"/>
                <w:sz w:val="22"/>
                <w:szCs w:val="22"/>
              </w:rPr>
            </w:pPr>
            <w:r>
              <w:rPr>
                <w:b w:val="0"/>
                <w:sz w:val="22"/>
                <w:szCs w:val="22"/>
              </w:rPr>
              <w:t xml:space="preserve">Children will know more, remember more and understand more. </w:t>
            </w:r>
          </w:p>
        </w:tc>
        <w:tc>
          <w:tcPr>
            <w:tcW w:w="3847" w:type="dxa"/>
          </w:tcPr>
          <w:p w14:paraId="2F4D9CB2" w14:textId="77777777" w:rsidR="001C3892" w:rsidRDefault="001C3892" w:rsidP="001C3892">
            <w:pPr>
              <w:pStyle w:val="TableTitle"/>
              <w:spacing w:before="120" w:after="120"/>
              <w:rPr>
                <w:i/>
                <w:sz w:val="22"/>
                <w:szCs w:val="22"/>
              </w:rPr>
            </w:pPr>
            <w:r>
              <w:rPr>
                <w:i/>
                <w:sz w:val="22"/>
                <w:szCs w:val="22"/>
              </w:rPr>
              <w:t xml:space="preserve">Attitude </w:t>
            </w:r>
          </w:p>
          <w:p w14:paraId="4AA89DC8" w14:textId="34C810B2" w:rsidR="00465C5F" w:rsidRPr="001A202C" w:rsidRDefault="001A202C" w:rsidP="00A432AE">
            <w:pPr>
              <w:pStyle w:val="TableTitle"/>
              <w:spacing w:before="120" w:after="120"/>
              <w:rPr>
                <w:b w:val="0"/>
                <w:sz w:val="22"/>
                <w:szCs w:val="22"/>
              </w:rPr>
            </w:pPr>
            <w:r>
              <w:rPr>
                <w:b w:val="0"/>
                <w:sz w:val="22"/>
                <w:szCs w:val="22"/>
              </w:rPr>
              <w:t xml:space="preserve">Children will approach tasks with a growth mindset approach. They will make links and use prior knowledge to help </w:t>
            </w:r>
          </w:p>
        </w:tc>
        <w:tc>
          <w:tcPr>
            <w:tcW w:w="3847" w:type="dxa"/>
          </w:tcPr>
          <w:p w14:paraId="0E5B0526" w14:textId="77777777" w:rsidR="00465C5F" w:rsidRDefault="001A202C" w:rsidP="00A432AE">
            <w:pPr>
              <w:pStyle w:val="TableTitle"/>
              <w:spacing w:before="120" w:after="120"/>
              <w:rPr>
                <w:i/>
                <w:sz w:val="22"/>
                <w:szCs w:val="22"/>
              </w:rPr>
            </w:pPr>
            <w:r>
              <w:rPr>
                <w:i/>
                <w:sz w:val="22"/>
                <w:szCs w:val="22"/>
              </w:rPr>
              <w:t>Wider links</w:t>
            </w:r>
          </w:p>
          <w:p w14:paraId="41B9E769" w14:textId="77878DF2" w:rsidR="001A202C" w:rsidRPr="001A202C" w:rsidRDefault="001A202C" w:rsidP="00A432AE">
            <w:pPr>
              <w:pStyle w:val="TableTitle"/>
              <w:spacing w:before="120" w:after="120"/>
              <w:rPr>
                <w:b w:val="0"/>
                <w:sz w:val="22"/>
                <w:szCs w:val="22"/>
              </w:rPr>
            </w:pPr>
            <w:r>
              <w:rPr>
                <w:b w:val="0"/>
                <w:sz w:val="22"/>
                <w:szCs w:val="22"/>
              </w:rPr>
              <w:t>Children will recognise the use of mathematics in everyday life and be able to solve real life problems. They will see how maths can help them access other areas of learning and function successfully in everyday life both now and in the future.</w:t>
            </w:r>
          </w:p>
        </w:tc>
        <w:tc>
          <w:tcPr>
            <w:tcW w:w="3847" w:type="dxa"/>
          </w:tcPr>
          <w:p w14:paraId="0716B7AA" w14:textId="77777777" w:rsidR="00465C5F" w:rsidRDefault="00927E4A" w:rsidP="00A432AE">
            <w:pPr>
              <w:pStyle w:val="TableTitle"/>
              <w:spacing w:before="120" w:after="120"/>
              <w:rPr>
                <w:i/>
                <w:sz w:val="22"/>
                <w:szCs w:val="22"/>
              </w:rPr>
            </w:pPr>
            <w:r>
              <w:rPr>
                <w:i/>
                <w:sz w:val="22"/>
                <w:szCs w:val="22"/>
              </w:rPr>
              <w:t>Academic</w:t>
            </w:r>
            <w:r w:rsidR="001A202C">
              <w:rPr>
                <w:i/>
                <w:sz w:val="22"/>
                <w:szCs w:val="22"/>
              </w:rPr>
              <w:t xml:space="preserve"> achievement</w:t>
            </w:r>
          </w:p>
          <w:p w14:paraId="10AC3865" w14:textId="2D5CC5A2" w:rsidR="00706CFB" w:rsidRPr="00706CFB" w:rsidRDefault="00706CFB" w:rsidP="00A432AE">
            <w:pPr>
              <w:pStyle w:val="TableTitle"/>
              <w:spacing w:before="120" w:after="120"/>
              <w:rPr>
                <w:b w:val="0"/>
                <w:sz w:val="22"/>
                <w:szCs w:val="22"/>
              </w:rPr>
            </w:pPr>
            <w:r>
              <w:rPr>
                <w:b w:val="0"/>
                <w:sz w:val="22"/>
                <w:szCs w:val="22"/>
              </w:rPr>
              <w:t>Children will make at least good progress from their last point of statutory assessment.</w:t>
            </w:r>
          </w:p>
        </w:tc>
      </w:tr>
    </w:tbl>
    <w:p w14:paraId="4C1C71F2" w14:textId="37D24710" w:rsidR="009C6AC7" w:rsidRPr="007275BA" w:rsidRDefault="009C6AC7" w:rsidP="007275BA">
      <w:pPr>
        <w:rPr>
          <w:rFonts w:ascii="Comic Sans MS" w:hAnsi="Comic Sans MS"/>
        </w:rPr>
      </w:pPr>
    </w:p>
    <w:sectPr w:rsidR="009C6AC7" w:rsidRPr="007275BA" w:rsidSect="005D01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C7"/>
    <w:rsid w:val="000027E6"/>
    <w:rsid w:val="0005271E"/>
    <w:rsid w:val="0007685A"/>
    <w:rsid w:val="000975E9"/>
    <w:rsid w:val="000B23CF"/>
    <w:rsid w:val="000C6B7C"/>
    <w:rsid w:val="00117B82"/>
    <w:rsid w:val="001641FD"/>
    <w:rsid w:val="0019000F"/>
    <w:rsid w:val="001A202C"/>
    <w:rsid w:val="001C3892"/>
    <w:rsid w:val="00242694"/>
    <w:rsid w:val="002A2AEF"/>
    <w:rsid w:val="002D5BBF"/>
    <w:rsid w:val="003037CF"/>
    <w:rsid w:val="0032556B"/>
    <w:rsid w:val="00326E82"/>
    <w:rsid w:val="00347862"/>
    <w:rsid w:val="0038416A"/>
    <w:rsid w:val="00397DC1"/>
    <w:rsid w:val="003B037A"/>
    <w:rsid w:val="004115EF"/>
    <w:rsid w:val="00431C42"/>
    <w:rsid w:val="00465C5F"/>
    <w:rsid w:val="004715ED"/>
    <w:rsid w:val="00505475"/>
    <w:rsid w:val="00581241"/>
    <w:rsid w:val="00592CDE"/>
    <w:rsid w:val="005C6C46"/>
    <w:rsid w:val="005D01D8"/>
    <w:rsid w:val="00706CFB"/>
    <w:rsid w:val="007275BA"/>
    <w:rsid w:val="007416F7"/>
    <w:rsid w:val="00771503"/>
    <w:rsid w:val="00776A5C"/>
    <w:rsid w:val="007C4CC5"/>
    <w:rsid w:val="00823E92"/>
    <w:rsid w:val="008361EA"/>
    <w:rsid w:val="00875DB0"/>
    <w:rsid w:val="008A46D5"/>
    <w:rsid w:val="008D08D5"/>
    <w:rsid w:val="008D18CB"/>
    <w:rsid w:val="008F23D3"/>
    <w:rsid w:val="00921DA1"/>
    <w:rsid w:val="00927E4A"/>
    <w:rsid w:val="00935908"/>
    <w:rsid w:val="00942885"/>
    <w:rsid w:val="00986A59"/>
    <w:rsid w:val="009C6AC7"/>
    <w:rsid w:val="00A432AE"/>
    <w:rsid w:val="00A66F66"/>
    <w:rsid w:val="00AA07CD"/>
    <w:rsid w:val="00AA77DE"/>
    <w:rsid w:val="00AD6F3D"/>
    <w:rsid w:val="00B22742"/>
    <w:rsid w:val="00B52BE4"/>
    <w:rsid w:val="00BC2F92"/>
    <w:rsid w:val="00BD5F3E"/>
    <w:rsid w:val="00BE23BC"/>
    <w:rsid w:val="00C445B8"/>
    <w:rsid w:val="00C743BB"/>
    <w:rsid w:val="00C945A3"/>
    <w:rsid w:val="00CD00F8"/>
    <w:rsid w:val="00CD18DE"/>
    <w:rsid w:val="00CD25D9"/>
    <w:rsid w:val="00D60C3B"/>
    <w:rsid w:val="00D86F9F"/>
    <w:rsid w:val="00E86551"/>
    <w:rsid w:val="00EF2269"/>
    <w:rsid w:val="00F025DF"/>
    <w:rsid w:val="00F83581"/>
    <w:rsid w:val="00F95B8D"/>
    <w:rsid w:val="00FA35D0"/>
    <w:rsid w:val="00FA3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AFD99322-E658-43DB-B52B-047558CE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744A30DD73948ABF61D7A624EEDCA" ma:contentTypeVersion="13" ma:contentTypeDescription="Create a new document." ma:contentTypeScope="" ma:versionID="a56f35ec4d7e2364966f92d2da871220">
  <xsd:schema xmlns:xsd="http://www.w3.org/2001/XMLSchema" xmlns:xs="http://www.w3.org/2001/XMLSchema" xmlns:p="http://schemas.microsoft.com/office/2006/metadata/properties" xmlns:ns3="b8e06372-9804-41f8-9f92-e100da1cb78a" xmlns:ns4="473b60ff-4cf3-4efa-95a8-128c33c600b1" targetNamespace="http://schemas.microsoft.com/office/2006/metadata/properties" ma:root="true" ma:fieldsID="de2e02d0b526549052d558ab03210b14" ns3:_="" ns4:_="">
    <xsd:import namespace="b8e06372-9804-41f8-9f92-e100da1cb78a"/>
    <xsd:import namespace="473b60ff-4cf3-4efa-95a8-128c33c600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06372-9804-41f8-9f92-e100da1cb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b60ff-4cf3-4efa-95a8-128c33c60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E208E216-91BB-4A07-8A8E-A363C15D8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06372-9804-41f8-9f92-e100da1cb78a"/>
    <ds:schemaRef ds:uri="473b60ff-4cf3-4efa-95a8-128c33c60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Admin Cheritonbishop</cp:lastModifiedBy>
  <cp:revision>2</cp:revision>
  <dcterms:created xsi:type="dcterms:W3CDTF">2020-07-16T11:02:00Z</dcterms:created>
  <dcterms:modified xsi:type="dcterms:W3CDTF">2020-07-16T11:02:00Z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0x010100021744A30DD73948ABF61D7A624EEDCA</vt:lpwstr>
  </property>
</Properties>
</file>